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A20" w:rsidRDefault="001C0329" w:rsidP="001C0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222B"/>
        </w:rPr>
      </w:pPr>
      <w:r>
        <w:rPr>
          <w:rFonts w:ascii="Times New Roman" w:hAnsi="Times New Roman" w:cs="Times New Roman"/>
          <w:b/>
          <w:bCs/>
          <w:color w:val="23222B"/>
        </w:rPr>
        <w:t xml:space="preserve">Szkolenie: </w:t>
      </w:r>
      <w:r w:rsidR="00E55A20" w:rsidRPr="00E55A20">
        <w:rPr>
          <w:rFonts w:ascii="Times New Roman" w:hAnsi="Times New Roman" w:cs="Times New Roman"/>
          <w:b/>
          <w:bCs/>
          <w:color w:val="23222B"/>
        </w:rPr>
        <w:t>AI w pracy rzeczoznawcy majątkowego 20.10.2026 r.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22B"/>
        </w:rPr>
      </w:pPr>
    </w:p>
    <w:p w:rsid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22B"/>
          <w:u w:val="single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22B"/>
          <w:u w:val="single"/>
        </w:rPr>
      </w:pPr>
      <w:r w:rsidRPr="00E55A20">
        <w:rPr>
          <w:rFonts w:ascii="Times New Roman" w:hAnsi="Times New Roman" w:cs="Times New Roman"/>
          <w:b/>
          <w:bCs/>
          <w:color w:val="23222B"/>
          <w:u w:val="single"/>
        </w:rPr>
        <w:t>PROGRAM SZKOLENIA:</w:t>
      </w:r>
      <w:bookmarkStart w:id="0" w:name="_GoBack"/>
      <w:bookmarkEnd w:id="0"/>
    </w:p>
    <w:p w:rsid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22B"/>
        </w:rPr>
      </w:pPr>
    </w:p>
    <w:p w:rsid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9:00–9:10 </w:t>
      </w:r>
      <w:r w:rsidRPr="00E55A20">
        <w:rPr>
          <w:rFonts w:ascii="Times New Roman" w:hAnsi="Times New Roman" w:cs="Times New Roman"/>
          <w:b/>
          <w:bCs/>
          <w:color w:val="11131C"/>
        </w:rPr>
        <w:t xml:space="preserve">Powitanie i wprowadzenie 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Cel szkolenia, organizacja pracy online, materiały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9:10–9:35 </w:t>
      </w:r>
      <w:r w:rsidRPr="00E55A20">
        <w:rPr>
          <w:rFonts w:ascii="Times New Roman" w:hAnsi="Times New Roman" w:cs="Times New Roman"/>
          <w:b/>
          <w:bCs/>
          <w:color w:val="11131C"/>
        </w:rPr>
        <w:t>Podstawy sztucznej inteligencji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b/>
          <w:bCs/>
          <w:color w:val="11131C"/>
        </w:rPr>
        <w:t xml:space="preserve"> </w:t>
      </w:r>
      <w:r w:rsidRPr="00E55A20">
        <w:rPr>
          <w:rFonts w:ascii="Times New Roman" w:hAnsi="Times New Roman" w:cs="Times New Roman"/>
          <w:color w:val="23222B"/>
        </w:rPr>
        <w:t>– Co się zmieniło od 2024: od czatu do agenta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Jak działa model językowy: przewidywanie tekstu, narzędzia, kontekst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Słownik pojęć z Zasad PFSRM: halucynacja, </w:t>
      </w:r>
      <w:proofErr w:type="spellStart"/>
      <w:r w:rsidRPr="00E55A20">
        <w:rPr>
          <w:rFonts w:ascii="Times New Roman" w:hAnsi="Times New Roman" w:cs="Times New Roman"/>
          <w:color w:val="23222B"/>
        </w:rPr>
        <w:t>bias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, automation </w:t>
      </w:r>
      <w:proofErr w:type="spellStart"/>
      <w:r w:rsidRPr="00E55A20">
        <w:rPr>
          <w:rFonts w:ascii="Times New Roman" w:hAnsi="Times New Roman" w:cs="Times New Roman"/>
          <w:color w:val="23222B"/>
        </w:rPr>
        <w:t>bias</w:t>
      </w:r>
      <w:proofErr w:type="spellEnd"/>
      <w:r w:rsidRPr="00E55A20">
        <w:rPr>
          <w:rFonts w:ascii="Times New Roman" w:hAnsi="Times New Roman" w:cs="Times New Roman"/>
          <w:color w:val="23222B"/>
        </w:rPr>
        <w:t>, czarna skrzynka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9:35–10:00 </w:t>
      </w:r>
      <w:r w:rsidRPr="00E55A20">
        <w:rPr>
          <w:rFonts w:ascii="Times New Roman" w:hAnsi="Times New Roman" w:cs="Times New Roman"/>
          <w:b/>
          <w:bCs/>
          <w:color w:val="11131C"/>
        </w:rPr>
        <w:t xml:space="preserve">Modele AI i ich zastosowania 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</w:t>
      </w:r>
      <w:proofErr w:type="spellStart"/>
      <w:r w:rsidRPr="00E55A20">
        <w:rPr>
          <w:rFonts w:ascii="Times New Roman" w:hAnsi="Times New Roman" w:cs="Times New Roman"/>
          <w:color w:val="23222B"/>
        </w:rPr>
        <w:t>Anthropic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: Haiku, </w:t>
      </w:r>
      <w:proofErr w:type="spellStart"/>
      <w:r w:rsidRPr="00E55A20">
        <w:rPr>
          <w:rFonts w:ascii="Times New Roman" w:hAnsi="Times New Roman" w:cs="Times New Roman"/>
          <w:color w:val="23222B"/>
        </w:rPr>
        <w:t>Sonnet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 5.5, Opus 5.5, Fable 5.1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</w:t>
      </w:r>
      <w:proofErr w:type="spellStart"/>
      <w:r w:rsidRPr="00E55A20">
        <w:rPr>
          <w:rFonts w:ascii="Times New Roman" w:hAnsi="Times New Roman" w:cs="Times New Roman"/>
          <w:color w:val="23222B"/>
        </w:rPr>
        <w:t>OpenAI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: GPT-6 Luna, </w:t>
      </w:r>
      <w:proofErr w:type="spellStart"/>
      <w:r w:rsidRPr="00E55A20">
        <w:rPr>
          <w:rFonts w:ascii="Times New Roman" w:hAnsi="Times New Roman" w:cs="Times New Roman"/>
          <w:color w:val="23222B"/>
        </w:rPr>
        <w:t>Sol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, Astra oraz agent </w:t>
      </w:r>
      <w:proofErr w:type="spellStart"/>
      <w:r w:rsidRPr="00E55A20">
        <w:rPr>
          <w:rFonts w:ascii="Times New Roman" w:hAnsi="Times New Roman" w:cs="Times New Roman"/>
          <w:color w:val="23222B"/>
        </w:rPr>
        <w:t>Codex</w:t>
      </w:r>
      <w:proofErr w:type="spellEnd"/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Google: rodzina </w:t>
      </w:r>
      <w:proofErr w:type="spellStart"/>
      <w:r w:rsidRPr="00E55A20">
        <w:rPr>
          <w:rFonts w:ascii="Times New Roman" w:hAnsi="Times New Roman" w:cs="Times New Roman"/>
          <w:color w:val="23222B"/>
        </w:rPr>
        <w:t>Gemini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 3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Dobór modelu do zadania; czat, projekt, </w:t>
      </w:r>
      <w:proofErr w:type="spellStart"/>
      <w:r w:rsidRPr="00E55A20">
        <w:rPr>
          <w:rFonts w:ascii="Times New Roman" w:hAnsi="Times New Roman" w:cs="Times New Roman"/>
          <w:color w:val="23222B"/>
        </w:rPr>
        <w:t>skill</w:t>
      </w:r>
      <w:proofErr w:type="spellEnd"/>
      <w:r w:rsidRPr="00E55A20">
        <w:rPr>
          <w:rFonts w:ascii="Times New Roman" w:hAnsi="Times New Roman" w:cs="Times New Roman"/>
          <w:color w:val="23222B"/>
        </w:rPr>
        <w:t>, agent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10:00–10:30 </w:t>
      </w:r>
      <w:r w:rsidRPr="00E55A20">
        <w:rPr>
          <w:rFonts w:ascii="Times New Roman" w:hAnsi="Times New Roman" w:cs="Times New Roman"/>
          <w:b/>
          <w:bCs/>
          <w:color w:val="11131C"/>
        </w:rPr>
        <w:t>AI w rzeczoznawstwie —zasady i prawo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Gdzie AI pomaga w procesie wyceny, a gdzie decyduje wyłącznie rzeczoznawca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AVM a operat szacunkowy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Zasady korzystania z narzędzi AI przez rzeczoznawców (uchwała RK PFSRM nr 7/06/2026): tajemnica zawodowa, transparentność, dokumentacja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AI </w:t>
      </w:r>
      <w:proofErr w:type="spellStart"/>
      <w:r w:rsidRPr="00E55A20">
        <w:rPr>
          <w:rFonts w:ascii="Times New Roman" w:hAnsi="Times New Roman" w:cs="Times New Roman"/>
          <w:color w:val="23222B"/>
        </w:rPr>
        <w:t>Act</w:t>
      </w:r>
      <w:proofErr w:type="spellEnd"/>
      <w:r w:rsidRPr="00E55A20">
        <w:rPr>
          <w:rFonts w:ascii="Times New Roman" w:hAnsi="Times New Roman" w:cs="Times New Roman"/>
          <w:color w:val="23222B"/>
        </w:rPr>
        <w:t>: art. 4 i art. 50, terminy po nowelizacji Digital Omnibus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D6C78"/>
        </w:rPr>
      </w:pPr>
      <w:r w:rsidRPr="00E55A20">
        <w:rPr>
          <w:rFonts w:ascii="Times New Roman" w:hAnsi="Times New Roman" w:cs="Times New Roman"/>
          <w:color w:val="23222B"/>
        </w:rPr>
        <w:t xml:space="preserve">10:30–10:45 </w:t>
      </w:r>
      <w:r w:rsidRPr="00E55A20">
        <w:rPr>
          <w:rFonts w:ascii="Times New Roman" w:hAnsi="Times New Roman" w:cs="Times New Roman"/>
          <w:color w:val="6D6C78"/>
        </w:rPr>
        <w:t>Przerwa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D6C78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10:45–12:15 </w:t>
      </w:r>
      <w:r w:rsidRPr="00E55A20">
        <w:rPr>
          <w:rFonts w:ascii="Times New Roman" w:hAnsi="Times New Roman" w:cs="Times New Roman"/>
          <w:b/>
          <w:bCs/>
          <w:color w:val="11131C"/>
        </w:rPr>
        <w:t xml:space="preserve">Warsztat I 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W1. Konfiguracja konta Claude i ustawienia prywatności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W2. </w:t>
      </w:r>
      <w:proofErr w:type="spellStart"/>
      <w:r w:rsidRPr="00E55A20">
        <w:rPr>
          <w:rFonts w:ascii="Times New Roman" w:hAnsi="Times New Roman" w:cs="Times New Roman"/>
          <w:color w:val="23222B"/>
        </w:rPr>
        <w:t>Anonimizacja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 dokumentu przed analizą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W3. Ekstrakcja danych z aktu notarialnego do tabeli i pliku Excel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W4. Projekt „Biuro wyceny”: akty prawne, standardy, własne wzory; test odporności na halucynacje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D6C78"/>
        </w:rPr>
      </w:pPr>
      <w:r w:rsidRPr="00E55A20">
        <w:rPr>
          <w:rFonts w:ascii="Times New Roman" w:hAnsi="Times New Roman" w:cs="Times New Roman"/>
          <w:color w:val="23222B"/>
        </w:rPr>
        <w:t xml:space="preserve">12:15–12:30 </w:t>
      </w:r>
      <w:r w:rsidRPr="00E55A20">
        <w:rPr>
          <w:rFonts w:ascii="Times New Roman" w:hAnsi="Times New Roman" w:cs="Times New Roman"/>
          <w:color w:val="6D6C78"/>
        </w:rPr>
        <w:t>Przerwa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D6C78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12:30–13:15 </w:t>
      </w:r>
      <w:r w:rsidRPr="00E55A20">
        <w:rPr>
          <w:rFonts w:ascii="Times New Roman" w:hAnsi="Times New Roman" w:cs="Times New Roman"/>
          <w:b/>
          <w:bCs/>
          <w:color w:val="11131C"/>
        </w:rPr>
        <w:t>Warsztat II</w:t>
      </w:r>
    </w:p>
    <w:p w:rsidR="00667835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b/>
          <w:bCs/>
          <w:color w:val="11131C"/>
        </w:rPr>
        <w:t xml:space="preserve"> </w:t>
      </w:r>
      <w:r w:rsidRPr="00E55A20">
        <w:rPr>
          <w:rFonts w:ascii="Times New Roman" w:hAnsi="Times New Roman" w:cs="Times New Roman"/>
          <w:color w:val="23222B"/>
        </w:rPr>
        <w:t>– W5. Opis lokalizacji i otoczenia nieruchomości na podstawie mapy i opisu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b/>
          <w:bCs/>
          <w:color w:val="FFFFFF"/>
        </w:rPr>
        <w:t xml:space="preserve"> </w:t>
      </w:r>
      <w:r w:rsidRPr="00E55A20">
        <w:rPr>
          <w:rFonts w:ascii="Times New Roman" w:hAnsi="Times New Roman" w:cs="Times New Roman"/>
          <w:color w:val="23222B"/>
        </w:rPr>
        <w:t>– W6. Analiza danych transakcyjnych: statystyka, trend czasowy,</w:t>
      </w:r>
      <w:r w:rsidRPr="00E55A20">
        <w:rPr>
          <w:rFonts w:ascii="Times New Roman" w:hAnsi="Times New Roman" w:cs="Times New Roman"/>
          <w:b/>
          <w:bCs/>
          <w:color w:val="FFFFFF"/>
        </w:rPr>
        <w:t xml:space="preserve"> </w:t>
      </w:r>
      <w:r w:rsidRPr="00E55A20">
        <w:rPr>
          <w:rFonts w:ascii="Times New Roman" w:hAnsi="Times New Roman" w:cs="Times New Roman"/>
          <w:color w:val="23222B"/>
        </w:rPr>
        <w:t>transakcje odstające — w arkuszu ze wzorami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D6C78"/>
        </w:rPr>
      </w:pPr>
      <w:r w:rsidRPr="00E55A20">
        <w:rPr>
          <w:rFonts w:ascii="Times New Roman" w:hAnsi="Times New Roman" w:cs="Times New Roman"/>
          <w:color w:val="23222B"/>
        </w:rPr>
        <w:t xml:space="preserve">13:15–13:30 </w:t>
      </w:r>
      <w:r w:rsidRPr="00E55A20">
        <w:rPr>
          <w:rFonts w:ascii="Times New Roman" w:hAnsi="Times New Roman" w:cs="Times New Roman"/>
          <w:color w:val="6D6C78"/>
        </w:rPr>
        <w:t>Przerwa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D6C78"/>
        </w:rPr>
      </w:pP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1131C"/>
        </w:rPr>
      </w:pPr>
      <w:r w:rsidRPr="00E55A20">
        <w:rPr>
          <w:rFonts w:ascii="Times New Roman" w:hAnsi="Times New Roman" w:cs="Times New Roman"/>
          <w:b/>
          <w:bCs/>
          <w:color w:val="23222B"/>
        </w:rPr>
        <w:t xml:space="preserve">13:30–14:15 </w:t>
      </w:r>
      <w:r w:rsidRPr="00E55A20">
        <w:rPr>
          <w:rFonts w:ascii="Times New Roman" w:hAnsi="Times New Roman" w:cs="Times New Roman"/>
          <w:b/>
          <w:bCs/>
          <w:color w:val="11131C"/>
        </w:rPr>
        <w:t xml:space="preserve">Warsztat III i podsumowanie 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W7. Protokół oględzin z notatki głosowej; zapis procedury jako </w:t>
      </w:r>
      <w:proofErr w:type="spellStart"/>
      <w:r w:rsidRPr="00E55A20">
        <w:rPr>
          <w:rFonts w:ascii="Times New Roman" w:hAnsi="Times New Roman" w:cs="Times New Roman"/>
          <w:color w:val="23222B"/>
        </w:rPr>
        <w:t>Skill</w:t>
      </w:r>
      <w:proofErr w:type="spellEnd"/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>– W8. Karta dokumentacji użycia AI i klauzula do operatu (art. 5 Zasad PFSRM)</w:t>
      </w:r>
    </w:p>
    <w:p w:rsidR="00E55A20" w:rsidRPr="00E55A20" w:rsidRDefault="00E55A20" w:rsidP="00E55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222B"/>
        </w:rPr>
      </w:pPr>
      <w:r w:rsidRPr="00E55A20">
        <w:rPr>
          <w:rFonts w:ascii="Times New Roman" w:hAnsi="Times New Roman" w:cs="Times New Roman"/>
          <w:color w:val="23222B"/>
        </w:rPr>
        <w:t xml:space="preserve">– Pokaz: Claude </w:t>
      </w:r>
      <w:proofErr w:type="spellStart"/>
      <w:r w:rsidRPr="00E55A20">
        <w:rPr>
          <w:rFonts w:ascii="Times New Roman" w:hAnsi="Times New Roman" w:cs="Times New Roman"/>
          <w:color w:val="23222B"/>
        </w:rPr>
        <w:t>Cowork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 i </w:t>
      </w:r>
      <w:proofErr w:type="spellStart"/>
      <w:r w:rsidRPr="00E55A20">
        <w:rPr>
          <w:rFonts w:ascii="Times New Roman" w:hAnsi="Times New Roman" w:cs="Times New Roman"/>
          <w:color w:val="23222B"/>
        </w:rPr>
        <w:t>OpenAI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 </w:t>
      </w:r>
      <w:proofErr w:type="spellStart"/>
      <w:r w:rsidRPr="00E55A20">
        <w:rPr>
          <w:rFonts w:ascii="Times New Roman" w:hAnsi="Times New Roman" w:cs="Times New Roman"/>
          <w:color w:val="23222B"/>
        </w:rPr>
        <w:t>Codex</w:t>
      </w:r>
      <w:proofErr w:type="spellEnd"/>
      <w:r w:rsidRPr="00E55A20">
        <w:rPr>
          <w:rFonts w:ascii="Times New Roman" w:hAnsi="Times New Roman" w:cs="Times New Roman"/>
          <w:color w:val="23222B"/>
        </w:rPr>
        <w:t xml:space="preserve"> przy pracy na wielu dokumentach</w:t>
      </w:r>
    </w:p>
    <w:p w:rsidR="00E55A20" w:rsidRPr="00E55A20" w:rsidRDefault="00E55A20" w:rsidP="00E55A20">
      <w:pPr>
        <w:rPr>
          <w:rFonts w:ascii="Times New Roman" w:hAnsi="Times New Roman" w:cs="Times New Roman"/>
        </w:rPr>
      </w:pPr>
      <w:r w:rsidRPr="00E55A20">
        <w:rPr>
          <w:rFonts w:ascii="Times New Roman" w:hAnsi="Times New Roman" w:cs="Times New Roman"/>
          <w:color w:val="23222B"/>
        </w:rPr>
        <w:t>– Plan wdrożenia na 30 dni, pytania, ankieta</w:t>
      </w:r>
    </w:p>
    <w:sectPr w:rsidR="00E55A20" w:rsidRPr="00E55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20"/>
    <w:rsid w:val="001C0329"/>
    <w:rsid w:val="00667835"/>
    <w:rsid w:val="00E55A20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AF40"/>
  <w15:chartTrackingRefBased/>
  <w15:docId w15:val="{3BF95242-67B1-46F5-B689-13F059F7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Szkolenia</dc:creator>
  <cp:keywords/>
  <dc:description/>
  <cp:lastModifiedBy>Szkolenia</cp:lastModifiedBy>
  <cp:revision>2</cp:revision>
  <dcterms:created xsi:type="dcterms:W3CDTF">2026-10-05T09:46:00Z</dcterms:created>
  <dcterms:modified xsi:type="dcterms:W3CDTF">2026-10-05T09:46:00Z</dcterms:modified>
</cp:coreProperties>
</file>