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6A8" w:rsidRDefault="008B36A8" w:rsidP="00965D37">
      <w:pPr>
        <w:jc w:val="center"/>
        <w:rPr>
          <w:b/>
          <w:u w:val="single"/>
        </w:rPr>
      </w:pPr>
      <w:r w:rsidRPr="008B36A8">
        <w:rPr>
          <w:b/>
          <w:u w:val="single"/>
        </w:rPr>
        <w:t xml:space="preserve">Nowoczesne technologie budowlane dla rzeczoznawcy - wycena </w:t>
      </w:r>
    </w:p>
    <w:p w:rsidR="00965D37" w:rsidRPr="00105484" w:rsidRDefault="008B36A8" w:rsidP="00965D37">
      <w:pPr>
        <w:jc w:val="center"/>
        <w:rPr>
          <w:b/>
          <w:u w:val="single"/>
        </w:rPr>
      </w:pPr>
      <w:r>
        <w:rPr>
          <w:b/>
          <w:u w:val="single"/>
        </w:rPr>
        <w:t>2</w:t>
      </w:r>
      <w:r w:rsidR="009326D3">
        <w:rPr>
          <w:b/>
          <w:u w:val="single"/>
        </w:rPr>
        <w:t>3</w:t>
      </w:r>
      <w:r>
        <w:rPr>
          <w:b/>
          <w:u w:val="single"/>
        </w:rPr>
        <w:t>.0</w:t>
      </w:r>
      <w:r w:rsidR="00B51AF2">
        <w:rPr>
          <w:b/>
          <w:u w:val="single"/>
        </w:rPr>
        <w:t>4</w:t>
      </w:r>
      <w:r>
        <w:rPr>
          <w:b/>
          <w:u w:val="single"/>
        </w:rPr>
        <w:t>.</w:t>
      </w:r>
      <w:r w:rsidR="00CC2D63">
        <w:rPr>
          <w:b/>
          <w:u w:val="single"/>
        </w:rPr>
        <w:t>20</w:t>
      </w:r>
      <w:r w:rsidR="009326D3">
        <w:rPr>
          <w:b/>
          <w:u w:val="single"/>
        </w:rPr>
        <w:t>21</w:t>
      </w:r>
    </w:p>
    <w:p w:rsidR="00965D37" w:rsidRPr="00176A2B" w:rsidRDefault="00965D37" w:rsidP="00965D37">
      <w:pPr>
        <w:jc w:val="center"/>
        <w:rPr>
          <w:u w:val="single"/>
        </w:rPr>
      </w:pPr>
      <w:r w:rsidRPr="00176A2B">
        <w:rPr>
          <w:u w:val="single"/>
        </w:rPr>
        <w:t>HARMONOGRAM ZAJĘĆ</w:t>
      </w:r>
    </w:p>
    <w:p w:rsidR="00CC2D63" w:rsidRDefault="00CC2D63" w:rsidP="00965D37">
      <w:pPr>
        <w:jc w:val="center"/>
        <w:rPr>
          <w:b/>
        </w:rPr>
      </w:pPr>
      <w:r w:rsidRPr="00CC2D63">
        <w:rPr>
          <w:b/>
        </w:rPr>
        <w:t>9.00-15.45</w:t>
      </w:r>
    </w:p>
    <w:p w:rsidR="0051346B" w:rsidRPr="0051346B" w:rsidRDefault="008B36A8" w:rsidP="00965D37">
      <w:pPr>
        <w:jc w:val="center"/>
      </w:pPr>
      <w:r>
        <w:t>4</w:t>
      </w:r>
      <w:r w:rsidR="0051346B" w:rsidRPr="0051346B">
        <w:t xml:space="preserve"> h wykładów oraz </w:t>
      </w:r>
      <w:r>
        <w:t xml:space="preserve">4 </w:t>
      </w:r>
      <w:r w:rsidR="0051346B" w:rsidRPr="0051346B">
        <w:t>h warsztatów</w:t>
      </w:r>
    </w:p>
    <w:p w:rsidR="00633720" w:rsidRPr="00B8043B" w:rsidRDefault="008B36A8">
      <w:pPr>
        <w:rPr>
          <w:b/>
        </w:rPr>
      </w:pPr>
      <w:r>
        <w:rPr>
          <w:b/>
        </w:rPr>
        <w:t>2</w:t>
      </w:r>
      <w:r w:rsidR="009326D3">
        <w:rPr>
          <w:b/>
        </w:rPr>
        <w:t>3</w:t>
      </w:r>
      <w:r>
        <w:rPr>
          <w:b/>
        </w:rPr>
        <w:t>.0</w:t>
      </w:r>
      <w:r w:rsidR="00B51AF2">
        <w:rPr>
          <w:b/>
        </w:rPr>
        <w:t>4</w:t>
      </w:r>
      <w:r w:rsidR="00B8043B" w:rsidRPr="00B8043B">
        <w:rPr>
          <w:b/>
        </w:rPr>
        <w:t>.20</w:t>
      </w:r>
      <w:r w:rsidR="009326D3">
        <w:rPr>
          <w:b/>
        </w:rPr>
        <w:t>21</w:t>
      </w:r>
      <w:r w:rsidR="00B8043B" w:rsidRPr="00B8043B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"/>
        <w:gridCol w:w="5606"/>
        <w:gridCol w:w="1592"/>
        <w:gridCol w:w="1488"/>
      </w:tblGrid>
      <w:tr w:rsidR="00633720" w:rsidTr="006640DB">
        <w:tc>
          <w:tcPr>
            <w:tcW w:w="378" w:type="dxa"/>
            <w:shd w:val="clear" w:color="auto" w:fill="8DB3E2" w:themeFill="text2" w:themeFillTint="66"/>
          </w:tcPr>
          <w:p w:rsidR="00633720" w:rsidRDefault="00633720" w:rsidP="006640DB">
            <w:r>
              <w:t>1</w:t>
            </w:r>
          </w:p>
        </w:tc>
        <w:tc>
          <w:tcPr>
            <w:tcW w:w="5776" w:type="dxa"/>
          </w:tcPr>
          <w:p w:rsidR="00633720" w:rsidRDefault="008B36A8" w:rsidP="006640DB">
            <w:r>
              <w:t>Technika szczegółowa w podejściu kosztowym - określanie cen jednostkowych poszczególnych robót</w:t>
            </w:r>
          </w:p>
        </w:tc>
        <w:tc>
          <w:tcPr>
            <w:tcW w:w="1630" w:type="dxa"/>
            <w:vMerge w:val="restart"/>
            <w:shd w:val="clear" w:color="auto" w:fill="8DB3E2" w:themeFill="text2" w:themeFillTint="66"/>
            <w:vAlign w:val="center"/>
          </w:tcPr>
          <w:p w:rsidR="00633720" w:rsidRDefault="00633720" w:rsidP="006640DB">
            <w:pPr>
              <w:jc w:val="center"/>
            </w:pPr>
            <w:r>
              <w:t>09:00-12:00</w:t>
            </w:r>
          </w:p>
        </w:tc>
        <w:tc>
          <w:tcPr>
            <w:tcW w:w="1504" w:type="dxa"/>
            <w:vMerge w:val="restart"/>
            <w:vAlign w:val="center"/>
          </w:tcPr>
          <w:p w:rsidR="00633720" w:rsidRDefault="00633720" w:rsidP="006640DB">
            <w:pPr>
              <w:jc w:val="center"/>
            </w:pPr>
            <w:r>
              <w:t>Maciej Książek</w:t>
            </w:r>
          </w:p>
          <w:p w:rsidR="00633720" w:rsidRDefault="00633720" w:rsidP="006640DB">
            <w:pPr>
              <w:jc w:val="center"/>
              <w:rPr>
                <w:sz w:val="16"/>
                <w:szCs w:val="16"/>
              </w:rPr>
            </w:pPr>
            <w:r w:rsidRPr="00176A2B">
              <w:rPr>
                <w:sz w:val="16"/>
                <w:szCs w:val="16"/>
              </w:rPr>
              <w:t>Rzeczoznawca Majątkowy</w:t>
            </w:r>
          </w:p>
          <w:p w:rsidR="00633720" w:rsidRPr="00176A2B" w:rsidRDefault="00633720" w:rsidP="00664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g</w:t>
            </w:r>
          </w:p>
        </w:tc>
      </w:tr>
      <w:tr w:rsidR="00633720" w:rsidTr="006640DB">
        <w:tc>
          <w:tcPr>
            <w:tcW w:w="378" w:type="dxa"/>
            <w:shd w:val="clear" w:color="auto" w:fill="8DB3E2" w:themeFill="text2" w:themeFillTint="66"/>
          </w:tcPr>
          <w:p w:rsidR="00633720" w:rsidRDefault="00633720" w:rsidP="006640DB">
            <w:r>
              <w:t>2</w:t>
            </w:r>
          </w:p>
        </w:tc>
        <w:tc>
          <w:tcPr>
            <w:tcW w:w="5776" w:type="dxa"/>
          </w:tcPr>
          <w:p w:rsidR="00633720" w:rsidRDefault="008B36A8" w:rsidP="006640DB">
            <w:r>
              <w:t>Rozporządzenie w sprawie sporządzania kosztorysu inwestorskiego - zastosowanie praktyczne</w:t>
            </w:r>
          </w:p>
        </w:tc>
        <w:tc>
          <w:tcPr>
            <w:tcW w:w="1630" w:type="dxa"/>
            <w:vMerge/>
            <w:shd w:val="clear" w:color="auto" w:fill="8DB3E2" w:themeFill="text2" w:themeFillTint="66"/>
          </w:tcPr>
          <w:p w:rsidR="00633720" w:rsidRDefault="00633720" w:rsidP="006640DB"/>
        </w:tc>
        <w:tc>
          <w:tcPr>
            <w:tcW w:w="1504" w:type="dxa"/>
            <w:vMerge/>
          </w:tcPr>
          <w:p w:rsidR="00633720" w:rsidRDefault="00633720" w:rsidP="006640DB"/>
        </w:tc>
      </w:tr>
      <w:tr w:rsidR="00633720" w:rsidTr="006640DB">
        <w:tc>
          <w:tcPr>
            <w:tcW w:w="378" w:type="dxa"/>
            <w:shd w:val="clear" w:color="auto" w:fill="8DB3E2" w:themeFill="text2" w:themeFillTint="66"/>
          </w:tcPr>
          <w:p w:rsidR="00633720" w:rsidRDefault="00633720" w:rsidP="006640DB">
            <w:r>
              <w:t>3</w:t>
            </w:r>
          </w:p>
        </w:tc>
        <w:tc>
          <w:tcPr>
            <w:tcW w:w="5776" w:type="dxa"/>
          </w:tcPr>
          <w:p w:rsidR="00633720" w:rsidRDefault="008B36A8" w:rsidP="006640DB">
            <w:r>
              <w:t>Podejście mieszane, metoda pozostałościowa i kosztów likwidacji</w:t>
            </w:r>
          </w:p>
        </w:tc>
        <w:tc>
          <w:tcPr>
            <w:tcW w:w="1630" w:type="dxa"/>
            <w:vMerge/>
            <w:shd w:val="clear" w:color="auto" w:fill="8DB3E2" w:themeFill="text2" w:themeFillTint="66"/>
          </w:tcPr>
          <w:p w:rsidR="00633720" w:rsidRDefault="00633720" w:rsidP="006640DB"/>
        </w:tc>
        <w:tc>
          <w:tcPr>
            <w:tcW w:w="1504" w:type="dxa"/>
            <w:vMerge/>
          </w:tcPr>
          <w:p w:rsidR="00633720" w:rsidRDefault="00633720" w:rsidP="006640DB"/>
        </w:tc>
      </w:tr>
      <w:tr w:rsidR="00633720" w:rsidTr="006640DB">
        <w:tc>
          <w:tcPr>
            <w:tcW w:w="378" w:type="dxa"/>
            <w:shd w:val="clear" w:color="auto" w:fill="8DB3E2" w:themeFill="text2" w:themeFillTint="66"/>
          </w:tcPr>
          <w:p w:rsidR="00633720" w:rsidRDefault="00633720" w:rsidP="006640DB">
            <w:r>
              <w:t>4</w:t>
            </w:r>
          </w:p>
        </w:tc>
        <w:tc>
          <w:tcPr>
            <w:tcW w:w="5776" w:type="dxa"/>
          </w:tcPr>
          <w:p w:rsidR="00633720" w:rsidRDefault="008B36A8" w:rsidP="006640DB">
            <w:r>
              <w:t>Źródła wiedzy o nowoczesnych technologiach w budownictwie - Specyfikacje Techniczne, Katalogi Nakładów Rzeczowych producentów. Współpraca z firmami budowlanymi, cenniki</w:t>
            </w:r>
          </w:p>
        </w:tc>
        <w:tc>
          <w:tcPr>
            <w:tcW w:w="1630" w:type="dxa"/>
            <w:vMerge/>
            <w:shd w:val="clear" w:color="auto" w:fill="8DB3E2" w:themeFill="text2" w:themeFillTint="66"/>
          </w:tcPr>
          <w:p w:rsidR="00633720" w:rsidRDefault="00633720" w:rsidP="006640DB"/>
        </w:tc>
        <w:tc>
          <w:tcPr>
            <w:tcW w:w="1504" w:type="dxa"/>
            <w:vMerge/>
          </w:tcPr>
          <w:p w:rsidR="00633720" w:rsidRDefault="00633720" w:rsidP="006640DB"/>
        </w:tc>
      </w:tr>
      <w:tr w:rsidR="00633720" w:rsidTr="006640DB">
        <w:tc>
          <w:tcPr>
            <w:tcW w:w="378" w:type="dxa"/>
            <w:shd w:val="clear" w:color="auto" w:fill="8DB3E2" w:themeFill="text2" w:themeFillTint="66"/>
          </w:tcPr>
          <w:p w:rsidR="00633720" w:rsidRDefault="00633720" w:rsidP="006640DB">
            <w:r>
              <w:t>5</w:t>
            </w:r>
          </w:p>
        </w:tc>
        <w:tc>
          <w:tcPr>
            <w:tcW w:w="5776" w:type="dxa"/>
            <w:shd w:val="clear" w:color="auto" w:fill="FFC000"/>
          </w:tcPr>
          <w:p w:rsidR="00633720" w:rsidRDefault="00C73C25" w:rsidP="006640DB">
            <w:r>
              <w:t>Przerwa</w:t>
            </w:r>
            <w:bookmarkStart w:id="0" w:name="_GoBack"/>
            <w:bookmarkEnd w:id="0"/>
          </w:p>
        </w:tc>
        <w:tc>
          <w:tcPr>
            <w:tcW w:w="1630" w:type="dxa"/>
            <w:shd w:val="clear" w:color="auto" w:fill="FFC000"/>
          </w:tcPr>
          <w:p w:rsidR="00633720" w:rsidRDefault="00633720" w:rsidP="006640DB">
            <w:r>
              <w:t>12.00-12.40</w:t>
            </w:r>
          </w:p>
        </w:tc>
        <w:tc>
          <w:tcPr>
            <w:tcW w:w="1504" w:type="dxa"/>
            <w:vMerge/>
            <w:shd w:val="clear" w:color="auto" w:fill="FFC000"/>
          </w:tcPr>
          <w:p w:rsidR="00633720" w:rsidRDefault="00633720" w:rsidP="006640DB"/>
        </w:tc>
      </w:tr>
      <w:tr w:rsidR="00633720" w:rsidTr="006640DB">
        <w:tc>
          <w:tcPr>
            <w:tcW w:w="378" w:type="dxa"/>
            <w:shd w:val="clear" w:color="auto" w:fill="8DB3E2" w:themeFill="text2" w:themeFillTint="66"/>
          </w:tcPr>
          <w:p w:rsidR="00633720" w:rsidRDefault="00633720" w:rsidP="006640DB">
            <w:r>
              <w:t>6</w:t>
            </w:r>
          </w:p>
        </w:tc>
        <w:tc>
          <w:tcPr>
            <w:tcW w:w="5776" w:type="dxa"/>
          </w:tcPr>
          <w:p w:rsidR="00633720" w:rsidRDefault="008B36A8" w:rsidP="006640DB">
            <w:r>
              <w:t>Podstawy kosztorysowania i obsługa najpopularniejszych programów do kosztorysowania - dowolnie wybrane + Zuzia i Norma Pro</w:t>
            </w:r>
          </w:p>
        </w:tc>
        <w:tc>
          <w:tcPr>
            <w:tcW w:w="1630" w:type="dxa"/>
            <w:vMerge w:val="restart"/>
            <w:shd w:val="clear" w:color="auto" w:fill="8DB3E2" w:themeFill="text2" w:themeFillTint="66"/>
            <w:vAlign w:val="center"/>
          </w:tcPr>
          <w:p w:rsidR="00633720" w:rsidRDefault="00633720" w:rsidP="006640DB">
            <w:pPr>
              <w:jc w:val="center"/>
            </w:pPr>
            <w:r>
              <w:t>12:40-15:45</w:t>
            </w:r>
          </w:p>
        </w:tc>
        <w:tc>
          <w:tcPr>
            <w:tcW w:w="1504" w:type="dxa"/>
            <w:vMerge/>
          </w:tcPr>
          <w:p w:rsidR="00633720" w:rsidRDefault="00633720" w:rsidP="006640DB"/>
        </w:tc>
      </w:tr>
      <w:tr w:rsidR="00633720" w:rsidTr="006640DB">
        <w:tc>
          <w:tcPr>
            <w:tcW w:w="378" w:type="dxa"/>
            <w:shd w:val="clear" w:color="auto" w:fill="8DB3E2" w:themeFill="text2" w:themeFillTint="66"/>
          </w:tcPr>
          <w:p w:rsidR="00633720" w:rsidRDefault="00633720" w:rsidP="006640DB">
            <w:r>
              <w:t>7</w:t>
            </w:r>
          </w:p>
        </w:tc>
        <w:tc>
          <w:tcPr>
            <w:tcW w:w="5776" w:type="dxa"/>
          </w:tcPr>
          <w:p w:rsidR="00633720" w:rsidRDefault="008B36A8" w:rsidP="006640DB">
            <w:r>
              <w:t xml:space="preserve">    Przedmiarowanie i kosztorysowanie inwestorskie w budownictwie. </w:t>
            </w:r>
            <w:proofErr w:type="spellStart"/>
            <w:r>
              <w:t>STWiOR</w:t>
            </w:r>
            <w:proofErr w:type="spellEnd"/>
            <w:r>
              <w:t xml:space="preserve"> i SIWZ, dokumentacja przetargowa robót budowlanych</w:t>
            </w:r>
          </w:p>
        </w:tc>
        <w:tc>
          <w:tcPr>
            <w:tcW w:w="1630" w:type="dxa"/>
            <w:vMerge/>
            <w:shd w:val="clear" w:color="auto" w:fill="8DB3E2" w:themeFill="text2" w:themeFillTint="66"/>
          </w:tcPr>
          <w:p w:rsidR="00633720" w:rsidRDefault="00633720" w:rsidP="006640DB"/>
        </w:tc>
        <w:tc>
          <w:tcPr>
            <w:tcW w:w="1504" w:type="dxa"/>
            <w:vMerge/>
          </w:tcPr>
          <w:p w:rsidR="00633720" w:rsidRDefault="00633720" w:rsidP="006640DB"/>
        </w:tc>
      </w:tr>
      <w:tr w:rsidR="00633720" w:rsidTr="006640DB">
        <w:tc>
          <w:tcPr>
            <w:tcW w:w="378" w:type="dxa"/>
            <w:shd w:val="clear" w:color="auto" w:fill="8DB3E2" w:themeFill="text2" w:themeFillTint="66"/>
          </w:tcPr>
          <w:p w:rsidR="00633720" w:rsidRDefault="00633720" w:rsidP="006640DB">
            <w:r>
              <w:t>8</w:t>
            </w:r>
          </w:p>
        </w:tc>
        <w:tc>
          <w:tcPr>
            <w:tcW w:w="5776" w:type="dxa"/>
          </w:tcPr>
          <w:p w:rsidR="00633720" w:rsidRDefault="008B36A8" w:rsidP="006640DB">
            <w:r>
              <w:t>Przykładowy fragment operatu</w:t>
            </w:r>
          </w:p>
        </w:tc>
        <w:tc>
          <w:tcPr>
            <w:tcW w:w="1630" w:type="dxa"/>
            <w:vMerge/>
            <w:shd w:val="clear" w:color="auto" w:fill="8DB3E2" w:themeFill="text2" w:themeFillTint="66"/>
          </w:tcPr>
          <w:p w:rsidR="00633720" w:rsidRDefault="00633720" w:rsidP="006640DB"/>
        </w:tc>
        <w:tc>
          <w:tcPr>
            <w:tcW w:w="1504" w:type="dxa"/>
            <w:vMerge/>
          </w:tcPr>
          <w:p w:rsidR="00633720" w:rsidRDefault="00633720" w:rsidP="006640DB"/>
        </w:tc>
      </w:tr>
      <w:tr w:rsidR="00633720" w:rsidTr="006640DB">
        <w:tc>
          <w:tcPr>
            <w:tcW w:w="378" w:type="dxa"/>
            <w:shd w:val="clear" w:color="auto" w:fill="8DB3E2" w:themeFill="text2" w:themeFillTint="66"/>
          </w:tcPr>
          <w:p w:rsidR="00633720" w:rsidRDefault="00633720" w:rsidP="006640DB">
            <w:r>
              <w:t>9</w:t>
            </w:r>
          </w:p>
        </w:tc>
        <w:tc>
          <w:tcPr>
            <w:tcW w:w="5776" w:type="dxa"/>
          </w:tcPr>
          <w:p w:rsidR="00633720" w:rsidRDefault="008B36A8" w:rsidP="006640DB">
            <w:r>
              <w:t>Odpowiedzi na pytania, i wątpliwości, analiza przypadków</w:t>
            </w:r>
          </w:p>
        </w:tc>
        <w:tc>
          <w:tcPr>
            <w:tcW w:w="1630" w:type="dxa"/>
            <w:vMerge/>
            <w:shd w:val="clear" w:color="auto" w:fill="8DB3E2" w:themeFill="text2" w:themeFillTint="66"/>
          </w:tcPr>
          <w:p w:rsidR="00633720" w:rsidRDefault="00633720" w:rsidP="006640DB"/>
        </w:tc>
        <w:tc>
          <w:tcPr>
            <w:tcW w:w="1504" w:type="dxa"/>
            <w:vMerge/>
          </w:tcPr>
          <w:p w:rsidR="00633720" w:rsidRDefault="00633720" w:rsidP="006640DB"/>
        </w:tc>
      </w:tr>
    </w:tbl>
    <w:p w:rsidR="00633720" w:rsidRDefault="00633720"/>
    <w:p w:rsidR="00633720" w:rsidRDefault="00926FF1" w:rsidP="00633720">
      <w:pPr>
        <w:tabs>
          <w:tab w:val="left" w:pos="3456"/>
        </w:tabs>
        <w:rPr>
          <w:b/>
          <w:color w:val="FF0000"/>
          <w:u w:val="single"/>
        </w:rPr>
      </w:pPr>
      <w:r>
        <w:t> </w:t>
      </w:r>
      <w:r w:rsidR="009326D3">
        <w:rPr>
          <w:b/>
          <w:color w:val="FF0000"/>
          <w:u w:val="single"/>
        </w:rPr>
        <w:t>Przerwa</w:t>
      </w:r>
      <w:r w:rsidR="00633720" w:rsidRPr="00926FF1">
        <w:rPr>
          <w:b/>
          <w:color w:val="FF0000"/>
          <w:u w:val="single"/>
        </w:rPr>
        <w:t xml:space="preserve"> 1</w:t>
      </w:r>
      <w:r w:rsidR="00633720">
        <w:rPr>
          <w:b/>
          <w:color w:val="FF0000"/>
          <w:u w:val="single"/>
        </w:rPr>
        <w:t>2</w:t>
      </w:r>
      <w:r w:rsidR="00633720" w:rsidRPr="00926FF1">
        <w:rPr>
          <w:b/>
          <w:color w:val="FF0000"/>
          <w:u w:val="single"/>
        </w:rPr>
        <w:t>:00-1</w:t>
      </w:r>
      <w:r w:rsidR="00633720">
        <w:rPr>
          <w:b/>
          <w:color w:val="FF0000"/>
          <w:u w:val="single"/>
        </w:rPr>
        <w:t>2</w:t>
      </w:r>
      <w:r w:rsidR="00633720" w:rsidRPr="00926FF1">
        <w:rPr>
          <w:b/>
          <w:color w:val="FF0000"/>
          <w:u w:val="single"/>
        </w:rPr>
        <w:t>:40</w:t>
      </w:r>
    </w:p>
    <w:p w:rsidR="008B36A8" w:rsidRDefault="008B36A8" w:rsidP="00633720">
      <w:pPr>
        <w:tabs>
          <w:tab w:val="left" w:pos="3456"/>
        </w:tabs>
        <w:rPr>
          <w:b/>
          <w:color w:val="FF0000"/>
          <w:u w:val="single"/>
        </w:rPr>
      </w:pPr>
    </w:p>
    <w:p w:rsidR="008B36A8" w:rsidRDefault="008B36A8" w:rsidP="00633720">
      <w:pPr>
        <w:tabs>
          <w:tab w:val="left" w:pos="3456"/>
        </w:tabs>
        <w:rPr>
          <w:b/>
          <w:color w:val="FF0000"/>
          <w:u w:val="single"/>
        </w:rPr>
      </w:pPr>
    </w:p>
    <w:p w:rsidR="00633720" w:rsidRPr="00926FF1" w:rsidRDefault="00633720" w:rsidP="00926FF1">
      <w:pPr>
        <w:tabs>
          <w:tab w:val="left" w:pos="3456"/>
        </w:tabs>
        <w:rPr>
          <w:b/>
          <w:color w:val="FF0000"/>
          <w:u w:val="single"/>
        </w:rPr>
      </w:pPr>
      <w:r>
        <w:rPr>
          <w:b/>
          <w:bCs/>
        </w:rPr>
        <w:t>METODY SZKOLENIOWE</w:t>
      </w:r>
      <w:r>
        <w:br/>
        <w:t>    • wykład</w:t>
      </w:r>
      <w:r>
        <w:br/>
        <w:t>    • analiza rzeczywistych przypadków i kopii oryginalnych dokumentów</w:t>
      </w:r>
      <w:r>
        <w:br/>
        <w:t>    • dyskusja</w:t>
      </w:r>
    </w:p>
    <w:p w:rsidR="00926FF1" w:rsidRPr="00926FF1" w:rsidRDefault="008B36A8">
      <w:r>
        <w:t>   </w:t>
      </w:r>
      <w:r>
        <w:br/>
      </w:r>
    </w:p>
    <w:sectPr w:rsidR="00926FF1" w:rsidRPr="00926FF1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37"/>
    <w:rsid w:val="00105484"/>
    <w:rsid w:val="00176A2B"/>
    <w:rsid w:val="001F1A1F"/>
    <w:rsid w:val="00250217"/>
    <w:rsid w:val="003820A6"/>
    <w:rsid w:val="00391CD0"/>
    <w:rsid w:val="004540C6"/>
    <w:rsid w:val="00481878"/>
    <w:rsid w:val="0051346B"/>
    <w:rsid w:val="00633720"/>
    <w:rsid w:val="0063394B"/>
    <w:rsid w:val="00661109"/>
    <w:rsid w:val="006C7377"/>
    <w:rsid w:val="007B6122"/>
    <w:rsid w:val="00885E05"/>
    <w:rsid w:val="008B36A8"/>
    <w:rsid w:val="00926FF1"/>
    <w:rsid w:val="009326D3"/>
    <w:rsid w:val="00965D37"/>
    <w:rsid w:val="009D5534"/>
    <w:rsid w:val="00A715EA"/>
    <w:rsid w:val="00AD1C3D"/>
    <w:rsid w:val="00AD48CD"/>
    <w:rsid w:val="00B51AF2"/>
    <w:rsid w:val="00B8043B"/>
    <w:rsid w:val="00BF07C0"/>
    <w:rsid w:val="00C73C25"/>
    <w:rsid w:val="00CC2D63"/>
    <w:rsid w:val="00DA10E3"/>
    <w:rsid w:val="00DA1A15"/>
    <w:rsid w:val="00E012F8"/>
    <w:rsid w:val="00E5751B"/>
    <w:rsid w:val="00F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CC724-CFB9-49CD-9A26-3F8092B6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12">
    <w:name w:val="span12"/>
    <w:basedOn w:val="Domylnaczcionkaakapitu"/>
    <w:rsid w:val="00633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6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IBetke</cp:lastModifiedBy>
  <cp:revision>2</cp:revision>
  <cp:lastPrinted>2018-11-26T08:55:00Z</cp:lastPrinted>
  <dcterms:created xsi:type="dcterms:W3CDTF">2021-01-15T12:07:00Z</dcterms:created>
  <dcterms:modified xsi:type="dcterms:W3CDTF">2021-01-15T12:07:00Z</dcterms:modified>
</cp:coreProperties>
</file>