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4827BD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D73C6F">
        <w:rPr>
          <w:b/>
          <w:sz w:val="40"/>
          <w:szCs w:val="40"/>
        </w:rPr>
        <w:t>9-20</w:t>
      </w:r>
      <w:bookmarkStart w:id="0" w:name="_GoBack"/>
      <w:bookmarkEnd w:id="0"/>
      <w:r w:rsidR="00485C77">
        <w:rPr>
          <w:b/>
          <w:sz w:val="40"/>
          <w:szCs w:val="40"/>
        </w:rPr>
        <w:t xml:space="preserve"> </w:t>
      </w:r>
      <w:r w:rsidR="00D73C6F">
        <w:rPr>
          <w:b/>
          <w:sz w:val="40"/>
          <w:szCs w:val="40"/>
        </w:rPr>
        <w:t>listopad</w:t>
      </w:r>
      <w:r>
        <w:rPr>
          <w:b/>
          <w:sz w:val="40"/>
          <w:szCs w:val="40"/>
        </w:rPr>
        <w:t xml:space="preserve">a </w:t>
      </w:r>
      <w:r w:rsidR="00485C77">
        <w:rPr>
          <w:b/>
          <w:sz w:val="40"/>
          <w:szCs w:val="40"/>
        </w:rPr>
        <w:t>20</w:t>
      </w:r>
      <w:r w:rsidR="00D73C6F"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4827BD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4827BD" w:rsidRPr="004827BD">
        <w:rPr>
          <w:sz w:val="28"/>
          <w:szCs w:val="28"/>
          <w:u w:val="single"/>
        </w:rPr>
        <w:t>Kosztorysowanie oraz repetytorium budownictwa ogólnego dla rzeczoznawcy majątkowego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4827BD">
        <w:rPr>
          <w:sz w:val="28"/>
          <w:szCs w:val="28"/>
          <w:u w:val="single"/>
        </w:rPr>
        <w:t>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27BD"/>
    <w:rsid w:val="00485C77"/>
    <w:rsid w:val="005E2F2E"/>
    <w:rsid w:val="006A6EF2"/>
    <w:rsid w:val="006A7DA5"/>
    <w:rsid w:val="00744CC9"/>
    <w:rsid w:val="008056D2"/>
    <w:rsid w:val="00916648"/>
    <w:rsid w:val="00970B91"/>
    <w:rsid w:val="00A04C29"/>
    <w:rsid w:val="00C23BFF"/>
    <w:rsid w:val="00D73C6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9864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2019-11-14T11:29:00Z</dcterms:created>
  <dcterms:modified xsi:type="dcterms:W3CDTF">2019-11-14T11:29:00Z</dcterms:modified>
</cp:coreProperties>
</file>