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5F" w:rsidRDefault="00B34D5F" w:rsidP="00B34D5F">
      <w:pPr>
        <w:tabs>
          <w:tab w:val="left" w:pos="368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color w:val="003366"/>
          <w:sz w:val="24"/>
          <w:szCs w:val="24"/>
          <w:lang w:eastAsia="pl-PL"/>
        </w:rPr>
        <w:drawing>
          <wp:inline distT="0" distB="0" distL="0" distR="0">
            <wp:extent cx="1965960" cy="2697344"/>
            <wp:effectExtent l="0" t="0" r="0" b="8255"/>
            <wp:docPr id="2" name="Obraz 2" descr="C:\Users\Bartosz Piechcikowy\AppData\Local\Microsoft\Windows\INetCache\Content.Word\K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rtosz Piechcikowy\AppData\Local\Microsoft\Windows\INetCache\Content.Word\KB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25" cy="270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D5F" w:rsidRDefault="00B34D5F" w:rsidP="00B34D5F">
      <w:pPr>
        <w:tabs>
          <w:tab w:val="left" w:pos="368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</w:pPr>
    </w:p>
    <w:p w:rsidR="00B34D5F" w:rsidRDefault="00B34D5F" w:rsidP="00B34D5F">
      <w:pPr>
        <w:tabs>
          <w:tab w:val="left" w:pos="368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</w:pPr>
    </w:p>
    <w:p w:rsidR="00B34D5F" w:rsidRDefault="00B34D5F" w:rsidP="00B34D5F">
      <w:pPr>
        <w:pStyle w:val="NormalnyWeb"/>
      </w:pPr>
      <w:r>
        <w:rPr>
          <w:rStyle w:val="Pogrubienie"/>
          <w:color w:val="003366"/>
        </w:rPr>
        <w:lastRenderedPageBreak/>
        <w:t xml:space="preserve">Zakres zadań i kompetencji w Polskiej Federacji </w:t>
      </w:r>
      <w:bookmarkStart w:id="0" w:name="_GoBack"/>
      <w:bookmarkEnd w:id="0"/>
      <w:r>
        <w:rPr>
          <w:rStyle w:val="Pogrubienie"/>
          <w:color w:val="003366"/>
        </w:rPr>
        <w:t>Stowarzyszeń Rzeczoznawców Majątkowych:</w:t>
      </w:r>
    </w:p>
    <w:p w:rsidR="00B34D5F" w:rsidRDefault="00B34D5F" w:rsidP="00B34D5F">
      <w:pPr>
        <w:pStyle w:val="NormalnyWeb"/>
      </w:pPr>
      <w:r>
        <w:t>-         nadzór nad pracami Biura Federacji oraz kierowanie pracami Zarządu</w:t>
      </w:r>
      <w:r>
        <w:br/>
        <w:t>           i przewodzenie posiedzeniom Rady  Krajowej Federacji,</w:t>
      </w:r>
    </w:p>
    <w:p w:rsidR="00B34D5F" w:rsidRDefault="00B34D5F" w:rsidP="00B34D5F">
      <w:pPr>
        <w:pStyle w:val="NormalnyWeb"/>
      </w:pPr>
      <w:r>
        <w:t>-         koordynowanie współpracy Federacji z otoczeniem zewnętrznym,</w:t>
      </w:r>
    </w:p>
    <w:p w:rsidR="00B34D5F" w:rsidRDefault="00B34D5F" w:rsidP="00B34D5F">
      <w:pPr>
        <w:pStyle w:val="NormalnyWeb"/>
      </w:pPr>
      <w:r>
        <w:t>-         współpraca z Komisją Arbitrażową,</w:t>
      </w:r>
    </w:p>
    <w:p w:rsidR="00B34D5F" w:rsidRDefault="00B34D5F" w:rsidP="00B34D5F">
      <w:pPr>
        <w:pStyle w:val="NormalnyWeb"/>
      </w:pPr>
      <w:r>
        <w:t>-         utrzymywanie bieżących kontaktów ze Stowarzyszeniami,</w:t>
      </w:r>
    </w:p>
    <w:p w:rsidR="00B34D5F" w:rsidRDefault="00B34D5F" w:rsidP="00B34D5F">
      <w:pPr>
        <w:pStyle w:val="NormalnyWeb"/>
      </w:pPr>
      <w:r>
        <w:t>-         współpraca  w zakresie public relations.  </w:t>
      </w:r>
    </w:p>
    <w:p w:rsid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  <w:sectPr w:rsidR="00B34D5F" w:rsidSect="00B34D5F">
          <w:pgSz w:w="11906" w:h="16838"/>
          <w:pgMar w:top="1417" w:right="1417" w:bottom="1417" w:left="1417" w:header="708" w:footer="708" w:gutter="0"/>
          <w:cols w:num="2" w:space="2"/>
          <w:docGrid w:linePitch="360"/>
        </w:sectPr>
      </w:pP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  <w:lastRenderedPageBreak/>
        <w:t>Nota biograficzna</w:t>
      </w:r>
    </w:p>
    <w:p w:rsidR="00B34D5F" w:rsidRPr="00B34D5F" w:rsidRDefault="00B34D5F" w:rsidP="00B34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t>Absolwent Politechniki Warszawskiej na kierunku mechanika precyzyjna, studiów podyplomowych organizowanych przez Zrzeszenie Prawników Polskich i Uniwersytet Warszawski w zakresie restrukturyzacji przedsiębiorstw oraz studiów podyplomowych szacowania nieruchomości na Wydziale Inżynierii Lądowej Politechniki Warszawskiej. Po studiach magisterskich był pracownikiem naukowym, a następnie przedsiębiorcą działającym m.in. w branży fonograficznej oraz produkcji urządzeń optycznych i medycznych. W tej ostatniej dziedzinie opatentował kilka nowatorskich rozwiązań technicznych.</w:t>
      </w: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t>Z rynkiem nieruchomości związany od połowy lat 90 – tych. Uprawnienia rzeczoznawcy majątkowego uzyskał w 2000 roku. W latach 2009 – 2010 pracował jako ekspert w Banku Gospodarstwa Krajowego. Specjalizuje się w wycenach nieruchomości dla potrzeb zabezpieczenia wierzytelności, wycenach nieruchomości użytkowych i inwestycyjnych oraz wycenach maszyn i urządzeń. Zajmuje się również doradztwem w zakresie opłacalności inwestycji (zakupów) i pracuje w zespołach wyceniających przedsiębiorstwa. Jest wykładowcą na Politechnice Warszawskiej i kilku innych warszawskich uczelniach przygotowujących kandydatów do zawodu rzeczoznawcy majątkowego.</w:t>
      </w: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t>Od 2000 roku członek Warszawskiego Stowarzyszenia Rzeczoznawców Majątkowych, w latach 2002 – 2011 członek zarządu WSRM. W kadencji 2009 – 2012 pełnił funkcję Wiceprezydenta PFSRM zajmując się głównie standardami i procesami legislacyjnymi. Od 2007 r. członek Komisji Odpowiedzialności Zawodowej sekcji rzeczoznawców majątkowych działającej przy Ministerstwie Transportu, Budownictwa i Gospodarki Morskiej.</w:t>
      </w: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t>Żonaty, ma syna i córkę (pracują w dziedzinach odległych od nieruchomości). Jego hobby to żeglarstwo, kuchnia i literatura.</w:t>
      </w:r>
    </w:p>
    <w:p w:rsidR="00B34D5F" w:rsidRPr="00B34D5F" w:rsidRDefault="00B34D5F" w:rsidP="00B3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D5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9A7069" w:rsidRDefault="00B34D5F"/>
    <w:sectPr w:rsidR="009A7069" w:rsidSect="00B34D5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5F"/>
    <w:rsid w:val="00206F5B"/>
    <w:rsid w:val="00362C58"/>
    <w:rsid w:val="006F3DBB"/>
    <w:rsid w:val="009B395D"/>
    <w:rsid w:val="00B158B0"/>
    <w:rsid w:val="00B34D5F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4D5F"/>
    <w:rPr>
      <w:b/>
      <w:bCs/>
    </w:rPr>
  </w:style>
  <w:style w:type="paragraph" w:customStyle="1" w:styleId="rtejustify">
    <w:name w:val="rtejustify"/>
    <w:basedOn w:val="Normalny"/>
    <w:rsid w:val="00B3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4D5F"/>
    <w:rPr>
      <w:b/>
      <w:bCs/>
    </w:rPr>
  </w:style>
  <w:style w:type="paragraph" w:customStyle="1" w:styleId="rtejustify">
    <w:name w:val="rtejustify"/>
    <w:basedOn w:val="Normalny"/>
    <w:rsid w:val="00B3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1</cp:revision>
  <dcterms:created xsi:type="dcterms:W3CDTF">2016-10-26T09:54:00Z</dcterms:created>
  <dcterms:modified xsi:type="dcterms:W3CDTF">2016-10-26T09:59:00Z</dcterms:modified>
</cp:coreProperties>
</file>