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bookmarkStart w:id="0" w:name="_GoBack"/>
      <w:bookmarkEnd w:id="0"/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507694" w:rsidRPr="00013D1E" w:rsidRDefault="00507694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</w:p>
    <w:p w:rsidR="0022279E" w:rsidRPr="00AD21B6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pl-PL"/>
        </w:rPr>
      </w:pP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 (2 dni)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WARSZAWA -  w</w:t>
      </w:r>
      <w:r w:rsid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dniach 10-11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października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2018r.</w:t>
      </w: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SESJA I - dzień pierwszy –</w:t>
      </w:r>
      <w:r w:rsidR="00C74E04"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 xml:space="preserve">10 października </w:t>
      </w:r>
      <w:r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>2018r</w:t>
      </w: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544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11.00-12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.30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12.30-12</w:t>
            </w:r>
            <w:r w:rsidR="00013D1E" w:rsidRPr="0022279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.45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12.45-14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.15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14.15-14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 c.d.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14.20-15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15.50-16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.40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2-Uregulowania prawne (na szczeblu UE, Standard krajowy, Rekomendacja F)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Marcin Malmon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16.40-18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18.10-18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7- Wybrane elementy metodyki Wyceny nieruchomości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Marcin Malmon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18.20-19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  <w:p w:rsidR="005F5434" w:rsidRPr="0022279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C74E04" w:rsidRDefault="00C74E04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lang w:eastAsia="pl-PL"/>
        </w:rPr>
        <w:t xml:space="preserve">SESJA I - dzień drugi – </w:t>
      </w:r>
      <w:r w:rsidR="00C74E04"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>11 października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 xml:space="preserve"> 2018 r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shd w:val="clear" w:color="auto" w:fill="FFFFFF" w:themeFill="background1"/>
          <w:lang w:eastAsia="pl-PL"/>
        </w:rPr>
        <w:t>.–</w:t>
      </w: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  <w:t>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3705"/>
        <w:gridCol w:w="1398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013D1E" w:rsidRPr="00CD28AF" w:rsidRDefault="00CD28AF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3-Specyfika </w:t>
            </w:r>
            <w:proofErr w:type="spellStart"/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wyceny</w:t>
            </w:r>
            <w:proofErr w:type="spellEnd"/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 nieruchomości dla potrzeb zabezpieczenia wierzytelności</w:t>
            </w:r>
          </w:p>
        </w:tc>
        <w:tc>
          <w:tcPr>
            <w:tcW w:w="3705" w:type="dxa"/>
          </w:tcPr>
          <w:p w:rsidR="00013D1E" w:rsidRPr="0022279E" w:rsidRDefault="00CD28AF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Wojciech Doliński</w:t>
            </w:r>
          </w:p>
        </w:tc>
        <w:tc>
          <w:tcPr>
            <w:tcW w:w="1398" w:type="dxa"/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08.00-09.30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22279E" w:rsidTr="00013D1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3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51A59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-Specyfika analizy rynku dla potrzeb wyceny (w tym analiza umów najmu)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Marta Jurek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09.45-11.15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11.20-</w:t>
            </w:r>
            <w:r w:rsidR="001A2C2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12.05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.05</w:t>
            </w: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12.50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1A2C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>12.50-14.20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2g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</w:t>
            </w:r>
            <w:r w:rsidRPr="002227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14.20-14.30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14.30-16.00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Pr="00013D1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II (2 dni) – WARSZAWA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7-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8 listopada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 2018r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.</w:t>
      </w:r>
    </w:p>
    <w:p w:rsidR="00013D1E" w:rsidRPr="00AD21B6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32"/>
          <w:lang w:eastAsia="pl-PL"/>
        </w:rPr>
      </w:pP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AD21B6" w:rsidRPr="00507694" w:rsidRDefault="00013D1E" w:rsidP="00013D1E">
      <w:pPr>
        <w:spacing w:after="0" w:line="240" w:lineRule="auto"/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</w:pPr>
      <w:r w:rsidRPr="00507694">
        <w:rPr>
          <w:rFonts w:ascii="Arial" w:eastAsia="Times New Roman" w:hAnsi="Arial" w:cs="Arial"/>
          <w:i/>
          <w:color w:val="E36C0A" w:themeColor="accent6" w:themeShade="BF"/>
          <w:sz w:val="24"/>
          <w:lang w:eastAsia="pl-PL"/>
        </w:rPr>
        <w:t>SESJA II-dzień pierwszy –</w:t>
      </w:r>
      <w:r w:rsidR="00C74E04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 xml:space="preserve">7 listopada </w:t>
      </w:r>
      <w:r w:rsidRPr="00507694">
        <w:rPr>
          <w:rFonts w:ascii="Arial" w:eastAsia="Times New Roman" w:hAnsi="Arial" w:cs="Arial"/>
          <w:i/>
          <w:color w:val="E36C0A" w:themeColor="accent6" w:themeShade="BF"/>
          <w:sz w:val="28"/>
          <w:szCs w:val="24"/>
          <w:lang w:eastAsia="pl-PL"/>
        </w:rPr>
        <w:t xml:space="preserve">- </w:t>
      </w:r>
      <w:r w:rsidR="00AD21B6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>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402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7-Wybrane elementy metodyki wyceny nieruchomości</w:t>
            </w:r>
          </w:p>
        </w:tc>
        <w:tc>
          <w:tcPr>
            <w:tcW w:w="3402" w:type="dxa"/>
          </w:tcPr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Katarzyna Dawidowicz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10.30-12.00</w:t>
            </w:r>
          </w:p>
          <w:p w:rsidR="00013D1E" w:rsidRPr="0022279E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12.</w:t>
            </w:r>
            <w:r w:rsidR="00630656"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00</w:t>
            </w:r>
            <w:r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-12.</w:t>
            </w:r>
            <w:r w:rsidR="00630656"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20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7-Wybrane elementy metodyki wyceny nieruchomości</w:t>
            </w:r>
          </w:p>
        </w:tc>
        <w:tc>
          <w:tcPr>
            <w:tcW w:w="3402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Małgorzata Skąpska</w:t>
            </w:r>
          </w:p>
        </w:tc>
        <w:tc>
          <w:tcPr>
            <w:tcW w:w="137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12.</w:t>
            </w:r>
            <w:r w:rsidR="00630656"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</w:t>
            </w: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0-14.00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14.00-14.50</w:t>
            </w:r>
          </w:p>
        </w:tc>
      </w:tr>
      <w:tr w:rsidR="00013D1E" w:rsidRPr="0022279E" w:rsidTr="00AD21B6">
        <w:tc>
          <w:tcPr>
            <w:tcW w:w="49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</w:p>
        </w:tc>
        <w:tc>
          <w:tcPr>
            <w:tcW w:w="3402" w:type="dxa"/>
          </w:tcPr>
          <w:p w:rsidR="00B038A5" w:rsidRPr="0022279E" w:rsidRDefault="00B038A5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 xml:space="preserve">Magdalena Małecka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14.50 -16.20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16.30-18.45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3g</w:t>
            </w:r>
          </w:p>
        </w:tc>
      </w:tr>
    </w:tbl>
    <w:p w:rsidR="0022279E" w:rsidRDefault="0022279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lang w:eastAsia="pl-PL"/>
        </w:rPr>
      </w:pPr>
    </w:p>
    <w:p w:rsidR="00C74E04" w:rsidRPr="00C74E0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</w:pP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4"/>
          <w:lang w:eastAsia="pl-PL"/>
        </w:rPr>
        <w:t>SESJA II -dzień drugi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 – </w:t>
      </w:r>
      <w:r w:rsidR="00C74E04"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listopada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 xml:space="preserve"> 2018r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.- 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402"/>
        <w:gridCol w:w="1560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9.00-10.30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10.30-10.40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10.40-12.10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12.10-12.20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10-Źródła błędów w wycenie dla potrzeb zabezpieczenia wierzytelności. Studia przypadków: analiza przykładowych operatów szacunkowych. </w:t>
            </w:r>
          </w:p>
        </w:tc>
        <w:tc>
          <w:tcPr>
            <w:tcW w:w="3402" w:type="dxa"/>
          </w:tcPr>
          <w:p w:rsidR="00B038A5" w:rsidRPr="0022279E" w:rsidRDefault="00B038A5" w:rsidP="00B0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Agnieszka H</w:t>
            </w:r>
            <w:r w:rsidR="002A1D82"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r</w:t>
            </w: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yniewiecka-Jachowicz</w:t>
            </w:r>
          </w:p>
          <w:p w:rsidR="00B038A5" w:rsidRPr="0022279E" w:rsidRDefault="00B038A5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12.20-13.50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13.50-14.30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Agnieszka Hryniewiecka-Jachowicz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14.30-16.00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013D1E" w:rsidRPr="0022279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22279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</w:p>
    <w:p w:rsidR="00F27ABE" w:rsidRDefault="00F27ABE"/>
    <w:sectPr w:rsidR="00F27ABE" w:rsidSect="00AD21B6">
      <w:pgSz w:w="11906" w:h="16838" w:code="9"/>
      <w:pgMar w:top="1418" w:right="1418" w:bottom="1418" w:left="1418" w:header="567" w:footer="567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D1E"/>
    <w:rsid w:val="00013D1E"/>
    <w:rsid w:val="00146092"/>
    <w:rsid w:val="00151A59"/>
    <w:rsid w:val="001A2C2E"/>
    <w:rsid w:val="0022279E"/>
    <w:rsid w:val="0026358B"/>
    <w:rsid w:val="002A1D82"/>
    <w:rsid w:val="003C0EF9"/>
    <w:rsid w:val="00507694"/>
    <w:rsid w:val="00512359"/>
    <w:rsid w:val="005C01BB"/>
    <w:rsid w:val="005F5434"/>
    <w:rsid w:val="00630656"/>
    <w:rsid w:val="006E3737"/>
    <w:rsid w:val="009313B6"/>
    <w:rsid w:val="009C4B2A"/>
    <w:rsid w:val="00AD21B6"/>
    <w:rsid w:val="00B038A5"/>
    <w:rsid w:val="00BA33F6"/>
    <w:rsid w:val="00C74E04"/>
    <w:rsid w:val="00CD28AF"/>
    <w:rsid w:val="00D2318A"/>
    <w:rsid w:val="00D46007"/>
    <w:rsid w:val="00DC3DCE"/>
    <w:rsid w:val="00E71905"/>
    <w:rsid w:val="00F2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KTraczyk</dc:creator>
  <cp:lastModifiedBy>Sekretariat</cp:lastModifiedBy>
  <cp:revision>5</cp:revision>
  <cp:lastPrinted>2018-08-14T13:06:00Z</cp:lastPrinted>
  <dcterms:created xsi:type="dcterms:W3CDTF">2018-08-14T13:03:00Z</dcterms:created>
  <dcterms:modified xsi:type="dcterms:W3CDTF">2018-08-17T07:47:00Z</dcterms:modified>
</cp:coreProperties>
</file>